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0"/>
        </w:tabs>
        <w:spacing w:after="0" w:before="200" w:line="240" w:lineRule="auto"/>
        <w:ind w:left="0" w:right="0" w:firstLine="0"/>
        <w:jc w:val="center"/>
        <w:rPr>
          <w:rFonts w:ascii="Liberation Serif" w:cs="Liberation Serif" w:eastAsia="Liberation Serif" w:hAnsi="Liberation Serif"/>
          <w:b w:val="1"/>
          <w:bCs w:val="1"/>
          <w:i w:val="0"/>
          <w:iCs w:val="0"/>
          <w:smallCaps w:val="0"/>
          <w:strike w:val="0"/>
          <w:color w:val="000000"/>
          <w:sz w:val="36"/>
          <w:szCs w:val="36"/>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36"/>
          <w:szCs w:val="36"/>
          <w:u w:val="none"/>
          <w:shd w:fill="auto" w:val="clear"/>
          <w:vertAlign w:val="baseline"/>
          <w:rtl w:val="0"/>
        </w:rPr>
        <w:t xml:space="preserve">Reglamento de TXANTREAKO HERRI KROSA – CROSS POPULAR DE LA TXANTREA</w:t>
      </w:r>
    </w:p>
    <w:p w:rsidR="00000000" w:rsidDel="00000000" w:rsidP="00000000" w:rsidRDefault="00000000" w:rsidRPr="00000000" w14:paraId="00000004">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ARTÍCULO 1º. Objeto.</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 Jai Batzordea de la Txantrea, a través del grupo de trabajo de Txantreako Herri krosa- Cross Popular de la Txantrea, organizará la 34ª edición del cross, que se celebrará el día 12 de diciembre de 2026, pudiendo participar toda aquella persona que tenga cumplidos 14 años en dicha fecha, sin distinción de sexo o nacionalidad.</w:t>
      </w:r>
    </w:p>
    <w:p w:rsidR="00000000" w:rsidDel="00000000" w:rsidP="00000000" w:rsidRDefault="00000000" w:rsidRPr="00000000" w14:paraId="00000006">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ARTÍCULO 2º. Características.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El circuito tiene una longitud de 8000 metros aproximadamente. Se inicia en el parque Irubide (31015) y termina en el mismo sitio junto a la Parroquia de Santiago (31015). Se realizará por terreno asfáltico y pavimentado.</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 carrera comenzará a las 12:00 horas, el tiempo máximo para la realización de la prueba será de 1 hora, cerrándose la meta a las 13:00 horas.</w:t>
      </w:r>
    </w:p>
    <w:p w:rsidR="00000000" w:rsidDel="00000000" w:rsidP="00000000" w:rsidRDefault="00000000" w:rsidRPr="00000000" w14:paraId="00000009">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ARTÍCULO 3º. Inscripciones.</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40" w:before="0" w:line="276" w:lineRule="auto"/>
        <w:ind w:left="707" w:right="0" w:hanging="283"/>
        <w:jc w:val="left"/>
        <w:rPr>
          <w:rFonts w:ascii="Liberation Serif" w:cs="Liberation Serif" w:eastAsia="Liberation Serif" w:hAnsi="Liberation Serif"/>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Inscripción: Importe, fechas y número de dorsales.</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Las fechas de inscripción estarán comprendidas entre el 26 de octubre de 2026 y el 9 de noviembre de 2026 o hasta agotar los </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single"/>
          <w:shd w:fill="auto" w:val="clear"/>
          <w:vertAlign w:val="baseline"/>
          <w:rtl w:val="0"/>
        </w:rPr>
        <w:t xml:space="preserve">800</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dorsales disponibles.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El precio de la inscripción será de 15€.</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2</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 La empresa encargada de realizar las inscripciones será</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w:t>
      </w:r>
      <w:hyperlink r:id="rId6">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https://web.rockthesport.com/</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 Procedimiento de inscripción individual</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Internet: a través de la página web  </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https://web.rockthesport.com/</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4. </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Formas de pago.</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Pago electrónico:  </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https://web.rockthesport.com/</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5. </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Titularidad del dorsal.</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 inscripción es personal e intransferible y supone la aceptación total del presente reglamento, así como de las condiciones de compra. El atleta inscrito que no pueda asistir a la prueba no podrá transferir los derechos de participación a otra persona.</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6.</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 Política de devoluciones</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El importe de la inscripción no se devolverá bajo ninguna circunstancia ni se pasará a la siguiente edición.</w:t>
      </w:r>
    </w:p>
    <w:p w:rsidR="00000000" w:rsidDel="00000000" w:rsidP="00000000" w:rsidRDefault="00000000" w:rsidRPr="00000000" w14:paraId="00000016">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ARTÍCULO 4º. Retirada de dorsales.</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Los dorsales se entregarán exclusivamente en La sociedad Kaskallueta, Plaza Arriurdiñeta, 1, 31015 Pamplona, Navarra , </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los días 10 y 11 de diciembre 2026, en horario de 18:00 a 21:00 horas</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no pudiéndose entregar fuera de estas fechas y horarios.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 se hará entrega de dorsales el día de la carrera, sólo en los días y horarios señalados en este reglamento.</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Para la retirada de dorsales, deberán presentar el correo electrónico de confirmación de pago, junto al DNI. Podrá autorizarse a otra persona para la retirada, que deberá presentar los documentos antes mencionados junto a una autorización expresa del titular y fotocopia del DNI de éste.</w:t>
      </w:r>
    </w:p>
    <w:p w:rsidR="00000000" w:rsidDel="00000000" w:rsidP="00000000" w:rsidRDefault="00000000" w:rsidRPr="00000000" w14:paraId="0000001A">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ARTÍCULO 5º. Categorías.</w:t>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07"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Mayores de 14 años (el día de la carrera) sin límite de edad</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ARTÍCULO 6º. Trofeos.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Trofeos:</w:t>
      </w:r>
    </w:p>
    <w:p w:rsidR="00000000" w:rsidDel="00000000" w:rsidP="00000000" w:rsidRDefault="00000000" w:rsidRPr="00000000" w14:paraId="000000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07"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 los tres primeros de la clasificación general femenina y masculina.</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ARTÍCULO 7º. Clasificaciones.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Para figurar en las clasificaciones es necesario haber pasado todos los controles establecidos por la Organización.</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 Organización podrá solicitar la acreditación a los ganadores de cualquier dato que figure en la solicitud de inscripción y pudiese afectar a la clasificación.</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Las clasificaciones  se publicarán en la web </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https://web.rockthesport.com/</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Otras reclamaciones deberán enviarse por escrito al correo de la Organización </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herrikrosatxantrea@gmail.com</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antes del miércoles siguiente a la celebración de la prueba.</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 Organización comunicará las resolución en un plazo máximo de 10 días. Por tanto, todos los trofeos y premios serán provisionales hasta ese momento.</w:t>
      </w:r>
    </w:p>
    <w:p w:rsidR="00000000" w:rsidDel="00000000" w:rsidP="00000000" w:rsidRDefault="00000000" w:rsidRPr="00000000" w14:paraId="00000027">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ARTÍCULO 8º. Colocación del dorsal.</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Los participantes deberán llevar el dorsal de modo visible en el pecho, sin retocar, manipular ni doblar.</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Estos dorsales deberán usarse como fueron entregados, sin cortes ni pliegues ni ocultamiento alguno. Podrán perforarse para ayudar a la circulación del aire, pero las perforaciones no se harán en los caracteres ni en las cifras que aparecen en ellos.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Los dorsales llevan incorporado un chip desechable, por lo que no podrán doblarse o manipularse ni alterar de ningún modo, incluida su publicidad. El tiempo de carrera sólo será registrado si éste es correctamente colocado el dorsal-chip en la parte delantera del tronco o pecho</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 organización no se responsabilizará de los corredores y corredoras que participen sin dorsal.</w:t>
      </w:r>
    </w:p>
    <w:p w:rsidR="00000000" w:rsidDel="00000000" w:rsidP="00000000" w:rsidRDefault="00000000" w:rsidRPr="00000000" w14:paraId="0000002C">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ARTÍCULO 9º. Retención de premios y descalificaciones.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 Organización podrá retener la entrega de premios, trofeos y regalos en caso de que existan reclamaciones y sea necesario dilucidar sobre ellas.</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Será motivo de descalificación:</w:t>
      </w:r>
    </w:p>
    <w:p w:rsidR="00000000" w:rsidDel="00000000" w:rsidP="00000000" w:rsidRDefault="00000000" w:rsidRPr="00000000" w14:paraId="000000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07"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Proporcionar datos personales falsos en la inscripción (nombre, apellidos, edad…).</w:t>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07"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 realizar el recorrido completo.</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07"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Ser superados por los vehículos de cierre de carrera</w:t>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07"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 llevar el dorsal bien visible en el pecho o alterar u ocultar la publicidad del mismo.</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07"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Correr con el dorsal y/o chip adjudicado a otro corredor.</w:t>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07"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 atender las instrucciones del personal de la Organización.</w:t>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07"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Haber cedido el dorsal para fotocopiarlo y ser usado por otro corredor.</w:t>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07"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Tener un comportamiento antideportivo.</w:t>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40" w:before="0" w:line="276" w:lineRule="auto"/>
        <w:ind w:left="707"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El servicio médico de la prueba y los miembros de la organización están facultados para retirar de la carrera a cualquier atleta que manifieste un mal estado físico.</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Los atletas descalificados no podrán tener acceso a trofeos o regalos.</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 Organización se reserva la facultad de vetar la participación, en ediciones sucesivas, de quienes sean descalificados.</w:t>
      </w:r>
    </w:p>
    <w:p w:rsidR="00000000" w:rsidDel="00000000" w:rsidP="00000000" w:rsidRDefault="00000000" w:rsidRPr="00000000" w14:paraId="0000003C">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ARTÍCULO 10º. Regalos y promociones.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 todas las personas que participen en la prueba, se les obsequiará con un regalo.</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En el caso de que el regalo sea cualquier prenda de ropa, la Organización no puede garantizar la disponibilidad de tallas debido a que la producción de prendas se realiza en fechas anteriores a la totalidad de las inscripciones.</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Los regalos se entregarán al recoger el dorsal.</w:t>
      </w:r>
    </w:p>
    <w:p w:rsidR="00000000" w:rsidDel="00000000" w:rsidP="00000000" w:rsidRDefault="00000000" w:rsidRPr="00000000" w14:paraId="00000040">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ARTÍCULO 11º. Señalización.</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El recorrido estará señalizado contando con personal auxiliar que indicará los giros o cambios de sentido.</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Cada punto kilométrico se encontrará señalizado.</w:t>
      </w:r>
    </w:p>
    <w:p w:rsidR="00000000" w:rsidDel="00000000" w:rsidP="00000000" w:rsidRDefault="00000000" w:rsidRPr="00000000" w14:paraId="00000043">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ARTÍCULO 12º. Servicios médicos.</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 prueba dispondrá de servicios médicos en los alrededores de la zona de llegada, cerca de la iglesia Santiago.</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 Organización recomienda a todos los atletas participantes que se sometan a un reconocimiento médico previo a la celebración de la prueba, todo participante acepta el riesgo derivado de la actividad deportiva del atletismo.</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Cualquier atleta con problemas de salud está obligado a notificarlo previamente y por escrito a la Organización, marcar su dorsal con una cruz roja y hacer constar en el mismo su nombre, dirección, teléfono y problema de salud que padece.</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ARTÍCULO 13º. Servicios Generales a los Corredores.</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 Organización pondrá a disposición de los corredores los siguientes servicios:</w:t>
      </w:r>
    </w:p>
    <w:p w:rsidR="00000000" w:rsidDel="00000000" w:rsidP="00000000" w:rsidRDefault="00000000" w:rsidRPr="00000000" w14:paraId="0000004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07"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Avituallamiento líquido en meta.</w:t>
      </w:r>
    </w:p>
    <w:p w:rsidR="00000000" w:rsidDel="00000000" w:rsidP="00000000" w:rsidRDefault="00000000" w:rsidRPr="00000000" w14:paraId="0000004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40" w:before="0" w:line="276" w:lineRule="auto"/>
        <w:ind w:left="707"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Cronometraje basado en el sistema de chip.</w:t>
      </w:r>
    </w:p>
    <w:p w:rsidR="00000000" w:rsidDel="00000000" w:rsidP="00000000" w:rsidRDefault="00000000" w:rsidRPr="00000000" w14:paraId="0000004E">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ARTÍCULO 14º. Vehículos.</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Los únicos vehículos autorizados a seguir la prueba son los designados por la Organización que irán debidamente identificados.</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Queda totalmente prohibido seguir o acompañar a los corredores en moto, bicicleta, patines u otro vehículo para evitar que se produzca cualquier accidente.</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 está permitida la utilización de ningún aparato o artilugio rodado durante la carrera.</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 está permitido participar en compañía de animales.</w:t>
      </w:r>
    </w:p>
    <w:p w:rsidR="00000000" w:rsidDel="00000000" w:rsidP="00000000" w:rsidRDefault="00000000" w:rsidRPr="00000000" w14:paraId="00000053">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ARTÍCULO 15º. Control y orden de la prueba.</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El control y orden de la prueba estará encomendado a los agentes de la autoridad y al personal de la Organización habilitado que actuará bajo sus instrucciones. Los corredores estarán obligados al cumplimiento de las normas de este reglamento y a las instrucciones que, por seguridad, se adopten.</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Cuando un corredor no se encuentre en condiciones técnicas o de salud para mantener el horario previsto será superado por el vehículo de cierre y deberá abandonar la prueba. En caso de permanecer en las vías del circuito deberá cumplir las normas y señales de éstas, considerándose un usuario más de la vía.</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Una vez alcanzado el tiempo máximo para realizar la prueba, se decretará el cierre de la meta, aplicándose el mismo criterio que en el punto anterior.</w:t>
      </w:r>
    </w:p>
    <w:p w:rsidR="00000000" w:rsidDel="00000000" w:rsidP="00000000" w:rsidRDefault="00000000" w:rsidRPr="00000000" w14:paraId="00000057">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ARTÍCULO 16º. Daños y responsabilidad.</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 Organización dispone de un seguro de responsabilidad civil para cubrir toda responsabilidad de los efectos, consecuencias o responsabilidades derivadas de daños, tanto materiales como personales, que pudieran ocasionar los participantes con motivo de la prueba, a sí mismos, a otras personas e incluso en el caso de que terceras personas causen daños al participante, voluntario o personal de Organización.</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Igualmente, el atleta declara estar en condiciones físicas óptimas para realizar esta prueba y lo hace bajo su responsabilidad, eximiendo a la Organización de los perjuicios que le pueda ocasionar su participación en la prueba. Inscribirse en esta prueba supone la aceptación plena de estas normas.</w:t>
      </w:r>
    </w:p>
    <w:p w:rsidR="00000000" w:rsidDel="00000000" w:rsidP="00000000" w:rsidRDefault="00000000" w:rsidRPr="00000000" w14:paraId="0000005A">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ARTÍCULO 17º. Suspensión de la prueba.</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 prueba no se suspenderá por causas de climatología adversa, salvo que exista riesgo para la integridad física de las personas participantes o bien se produzca una situación de emergencia civil. En este caso, la Organización actuará a instancias de la autoridad competente.</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 Organización se reserva el derecho de modificar el recorrido, tanto en su itinerario como en la distancia total, horario, así como la posibilidad de realizar un aplazamiento o suspensión del evento por razones de seguridad o fuerza mayor, sin que ello suponga causa para la reclamación de compensaciones o perjuicios por parte de los inscritos.</w:t>
      </w:r>
    </w:p>
    <w:p w:rsidR="00000000" w:rsidDel="00000000" w:rsidP="00000000" w:rsidRDefault="00000000" w:rsidRPr="00000000" w14:paraId="0000005D">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ARTÍCULO 18º. Advertencia y comunicación de riesgos médicos.</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Cualquier corredor con problemas médicos (alergias, atenciones especiales, etc.) deberá llevar en el dorsal una etiqueta o marca con una cruz roja en lugar visible durante la carrera, asimismo deberá consignar en el reverso del dorsal su nombre, dirección, teléfono de localización y problema de salud específico.</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El corredor estará obligado, por seguridad, a comunicar por escrito y previamente del riesgo médico y su número de dorsal antes de la celebración de la prueba a la Organización.</w:t>
      </w:r>
    </w:p>
    <w:p w:rsidR="00000000" w:rsidDel="00000000" w:rsidP="00000000" w:rsidRDefault="00000000" w:rsidRPr="00000000" w14:paraId="00000060">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ARTÍCULO 19º. Pliego de descargo.</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Todos los participantes, por el hecho de tomar la salida, aceptan y firman el Pliego de Descargo de Responsabilidades asumiendo el presente Reglamento. En caso de duda prevalecerá el criterio de la Organización.</w:t>
      </w:r>
    </w:p>
    <w:p w:rsidR="00000000" w:rsidDel="00000000" w:rsidP="00000000" w:rsidRDefault="00000000" w:rsidRPr="00000000" w14:paraId="00000062">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ARTÍCULO 20º. Uso de información.</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Todos los participantes, por el hecho de realizar la inscripción aceptan la publicación de sus datos básicos (nombre, apellidos, dorsal, club, sexo y categoría) para la gestión de los dorsales y la clasificación de la prueba, pudiendo aparecer en medios de comunicación y webs, así como en fotografías y vídeos oficiales de la prueba. Los datos podrán ser utilizados por </w:t>
      </w:r>
      <w:hyperlink r:id="rId7">
        <w:r w:rsidDel="00000000" w:rsidR="00000000" w:rsidRPr="00000000">
          <w:rPr>
            <w:rFonts w:ascii="Liberation Serif" w:cs="Liberation Serif" w:eastAsia="Liberation Serif" w:hAnsi="Liberation Serif"/>
            <w:b w:val="0"/>
            <w:bCs w:val="0"/>
            <w:i w:val="0"/>
            <w:iCs w:val="0"/>
            <w:smallCaps w:val="0"/>
            <w:strike w:val="0"/>
            <w:color w:val="000080"/>
            <w:sz w:val="24"/>
            <w:szCs w:val="24"/>
            <w:u w:val="single"/>
            <w:shd w:fill="auto" w:val="clear"/>
            <w:vertAlign w:val="baseline"/>
            <w:rtl w:val="0"/>
          </w:rPr>
          <w:t xml:space="preserve">https://web.rockthesport.com/</w:t>
        </w:r>
      </w:hyperlink>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y por </w:t>
      </w:r>
      <w:hyperlink r:id="rId8">
        <w:r w:rsidDel="00000000" w:rsidR="00000000" w:rsidRPr="00000000">
          <w:rPr>
            <w:rFonts w:ascii="Helvetica Neue" w:cs="Helvetica Neue" w:eastAsia="Helvetica Neue" w:hAnsi="Helvetica Neue"/>
            <w:b w:val="0"/>
            <w:bCs w:val="0"/>
            <w:i w:val="0"/>
            <w:iCs w:val="0"/>
            <w:smallCaps w:val="0"/>
            <w:strike w:val="0"/>
            <w:color w:val="000000"/>
            <w:sz w:val="21"/>
            <w:szCs w:val="21"/>
            <w:u w:val="single"/>
            <w:shd w:fill="auto" w:val="clear"/>
            <w:vertAlign w:val="baseline"/>
            <w:rtl w:val="0"/>
          </w:rPr>
          <w:t xml:space="preserve">https://www.txantreakrosa.eus/</w:t>
        </w:r>
      </w:hyperlink>
      <w:r w:rsidDel="00000000" w:rsidR="00000000" w:rsidRPr="00000000">
        <w:rPr>
          <w:rtl w:val="0"/>
        </w:rPr>
      </w:r>
    </w:p>
    <w:p w:rsidR="00000000" w:rsidDel="00000000" w:rsidP="00000000" w:rsidRDefault="00000000" w:rsidRPr="00000000" w14:paraId="00000064">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ARTÍCULO 21º. Normativa de seguridad y política de cancelación asociada al Covid-19.</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 la situación sanitaria provocada por el Covid-19 así lo requiere, se adoptarán las medidas que se consideren oportunas, siempre bajo el amparo de las autoridades competentes, para garantizar al máximo posible la seguridad tanto de los participantes como la de sus acompañantes, público, patrocinadores y la de todo el personal que compone la organización de la prueba (responsables de área, voluntarios, proveedores, jueces, medios de comunicación…).</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Los dispositivos de salida, meta, servicios y zonas de público podrán sufrir restricciones o modificaciones de acuerdo al protocolo COVID-19 que determinen las autoridades para el momento de la prueba.</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Entre las medidas a tomar podría estar la reducción del número de participantes, hasta un número que se considere seguro para la realización de la prueba. En tal caso el derecho de participación iría asociado al orden de la inscripción, teniendo preferencia los primeros corredores inscritos.</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 dicha situación sanitaria obligara a tener que suspender la prueba o bien a reducir el número de atletas participantes, los corredores afectados tendrán la opción de aplazar su inscripción a la siguiente edición en la que se realice la prueba.</w:t>
      </w:r>
    </w:p>
    <w:p w:rsidR="00000000" w:rsidDel="00000000" w:rsidP="00000000" w:rsidRDefault="00000000" w:rsidRPr="00000000" w14:paraId="00000069">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PLIEGO DE DESCARGO</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Declaro que:</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Que conozco y acepto íntegramente el reglamento de la prueba.</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Que me encuentro en condiciones físicas adecuadas y suficientemente entrenado para participar voluntariamente en la prueba.</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Que no padezco enfermedad, discapacidad o cualquier otra circunstancia que pudiese agravarse o perjudicar mi salud al participar en la prueba.</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Que, si padeciese enfermedad, discapacidad o cualquier otra circunstancia que pudiese agravarse o perjudicar gravemente mi salud por la participación en la prueba, lo pondría en conocimiento de la Organización y aceptaría las decisiones que se adopten por los responsables del evento.</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Asumo los riesgos derivados de la participación en la actividad tales como caídas, colisión con vehículos, condiciones climáticas, estado de los viales y tráfico (el presente enunciado tiene carácter indicativo).</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Acepto las decisiones de los responsables de la prueba ( técnicos de la Organización) sobre mi aptitud para completar la prueba con seguridad y sin riesgo para la salud.</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Autorizo a la Organización para usar cualquier fotografía, filmación, grabación o cualquier otra forma de archivo de su participación en el evento, sin derecho a contraprestación.</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Acepto que la Organización se reserve el derecho a realizar cuántas modificaciones sean necesarias en aras de una mejor gestión y desarrollo de la prueba.</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En caso de inscribir a otras personas, he comunicado a éstas la información sobre el evento, dispongo de su autorización y aceptación de estas cláusulas.</w:t>
      </w:r>
    </w:p>
    <w:p w:rsidR="00000000" w:rsidDel="00000000" w:rsidP="00000000" w:rsidRDefault="00000000" w:rsidRPr="00000000" w14:paraId="00000079">
      <w:pPr>
        <w:keepNext w:val="1"/>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0"/>
        </w:tabs>
        <w:spacing w:after="0" w:before="140" w:line="240" w:lineRule="auto"/>
        <w:ind w:left="0" w:right="0" w:firstLine="0"/>
        <w:jc w:val="left"/>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8"/>
          <w:szCs w:val="28"/>
          <w:u w:val="none"/>
          <w:shd w:fill="auto" w:val="clear"/>
          <w:vertAlign w:val="baseline"/>
          <w:rtl w:val="0"/>
        </w:rPr>
        <w:t xml:space="preserve">PROTECCIÓN DE DATOS</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En cumplimiento de los dispuesto en la L.O. 15/1999 de Protección de Datos de Carácter Personal, se pone en su conocimiento que los datos personales recogidos en este formulario serán incorporados al fichero automatizado </w:t>
      </w:r>
      <w:hyperlink r:id="rId9">
        <w:r w:rsidDel="00000000" w:rsidR="00000000" w:rsidRPr="00000000">
          <w:rPr>
            <w:rFonts w:ascii="Helvetica Neue" w:cs="Helvetica Neue" w:eastAsia="Helvetica Neue" w:hAnsi="Helvetica Neue"/>
            <w:b w:val="0"/>
            <w:bCs w:val="0"/>
            <w:i w:val="0"/>
            <w:iCs w:val="0"/>
            <w:smallCaps w:val="0"/>
            <w:strike w:val="0"/>
            <w:color w:val="000000"/>
            <w:sz w:val="21"/>
            <w:szCs w:val="21"/>
            <w:u w:val="single"/>
            <w:shd w:fill="auto" w:val="clear"/>
            <w:vertAlign w:val="baseline"/>
            <w:rtl w:val="0"/>
          </w:rPr>
          <w:t xml:space="preserve">https://www.txantreakrosa.eus/</w:t>
        </w:r>
      </w:hyperlink>
      <w:r w:rsidDel="00000000" w:rsidR="00000000" w:rsidRPr="00000000">
        <w:rPr>
          <w:rFonts w:ascii="Helvetica Neue" w:cs="Helvetica Neue" w:eastAsia="Helvetica Neue" w:hAnsi="Helvetica Neue"/>
          <w:b w:val="0"/>
          <w:bCs w:val="0"/>
          <w:i w:val="0"/>
          <w:iCs w:val="0"/>
          <w:smallCaps w:val="0"/>
          <w:strike w:val="0"/>
          <w:color w:val="000000"/>
          <w:sz w:val="21"/>
          <w:szCs w:val="21"/>
          <w:u w:val="single"/>
          <w:shd w:fill="auto" w:val="clear"/>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1"/>
          <w:szCs w:val="21"/>
          <w:u w:val="none"/>
          <w:shd w:fill="auto" w:val="clear"/>
          <w:vertAlign w:val="baseline"/>
          <w:rtl w:val="0"/>
        </w:rPr>
        <w:t xml:space="preserve">y </w:t>
      </w:r>
      <w:hyperlink r:id="rId10">
        <w:r w:rsidDel="00000000" w:rsidR="00000000" w:rsidRPr="00000000">
          <w:rPr>
            <w:rFonts w:ascii="Helvetica Neue" w:cs="Helvetica Neue" w:eastAsia="Helvetica Neue" w:hAnsi="Helvetica Neue"/>
            <w:b w:val="0"/>
            <w:bCs w:val="0"/>
            <w:i w:val="0"/>
            <w:iCs w:val="0"/>
            <w:smallCaps w:val="0"/>
            <w:strike w:val="0"/>
            <w:color w:val="000000"/>
            <w:sz w:val="21"/>
            <w:szCs w:val="21"/>
            <w:u w:val="single"/>
            <w:shd w:fill="auto" w:val="clear"/>
            <w:vertAlign w:val="baseline"/>
            <w:rtl w:val="0"/>
          </w:rPr>
          <w:t xml:space="preserve">https://web.rockthesport.com/</w:t>
        </w:r>
      </w:hyperlink>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 La finalidad de este fichero es la gestión del evento Txantea Herri Krosa-Cross Popular de la Txantrea y la comunicación con los asistentes, para sus diferentes ediciones, autorizándose la publicación de nombre y apellidos en las correspondientes clasificaciones. Sus datos personales exclusivamente serán utilizados en los términos previstos por la legislación vigente, para la finalidad antes mencionada y para comunicar novedades referentes a este evento. Si lo desea, puede ejercer los derechos de acceso, rectificación, cancelación y oposición que le son reconocidos por la citada Ley Orgánica, dirigiéndose a la dirección </w:t>
      </w:r>
      <w:r w:rsidDel="00000000" w:rsidR="00000000" w:rsidRPr="00000000">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tl w:val="0"/>
        </w:rPr>
        <w:t xml:space="preserve">info@txantreaherrikrosa.eus.</w:t>
      </w:r>
      <w:r w:rsidDel="00000000" w:rsidR="00000000" w:rsidRPr="00000000">
        <w:rPr>
          <w:rtl w:val="0"/>
        </w:rPr>
      </w:r>
    </w:p>
    <w:sectPr>
      <w:pgSz w:h="16838" w:w="11906" w:orient="portrait"/>
      <w:pgMar w:bottom="1134" w:top="1134"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iberation Serif"/>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2">
    <w:lvl w:ilvl="0">
      <w:start w:val="1"/>
      <w:numFmt w:val="decimal"/>
      <w:lvlText w:val="%1."/>
      <w:lvlJc w:val="left"/>
      <w:pPr>
        <w:ind w:left="707" w:hanging="282.99999999999994"/>
      </w:pPr>
      <w:rPr>
        <w:b w:val="0"/>
        <w:bCs w:val="0"/>
      </w:rPr>
    </w:lvl>
    <w:lvl w:ilvl="1">
      <w:start w:val="1"/>
      <w:numFmt w:val="decimal"/>
      <w:lvlText w:val="%2."/>
      <w:lvlJc w:val="left"/>
      <w:pPr>
        <w:ind w:left="1414" w:hanging="283"/>
      </w:pPr>
      <w:rPr>
        <w:b w:val="0"/>
        <w:bCs w:val="0"/>
      </w:rPr>
    </w:lvl>
    <w:lvl w:ilvl="2">
      <w:start w:val="1"/>
      <w:numFmt w:val="decimal"/>
      <w:lvlText w:val="%3."/>
      <w:lvlJc w:val="left"/>
      <w:pPr>
        <w:ind w:left="2121" w:hanging="283.0000000000002"/>
      </w:pPr>
      <w:rPr>
        <w:b w:val="0"/>
        <w:bCs w:val="0"/>
      </w:rPr>
    </w:lvl>
    <w:lvl w:ilvl="3">
      <w:start w:val="1"/>
      <w:numFmt w:val="decimal"/>
      <w:lvlText w:val="%4."/>
      <w:lvlJc w:val="left"/>
      <w:pPr>
        <w:ind w:left="2828" w:hanging="283"/>
      </w:pPr>
      <w:rPr>
        <w:b w:val="0"/>
        <w:bCs w:val="0"/>
      </w:rPr>
    </w:lvl>
    <w:lvl w:ilvl="4">
      <w:start w:val="1"/>
      <w:numFmt w:val="decimal"/>
      <w:lvlText w:val="%5."/>
      <w:lvlJc w:val="left"/>
      <w:pPr>
        <w:ind w:left="3535" w:hanging="283"/>
      </w:pPr>
      <w:rPr>
        <w:b w:val="0"/>
        <w:bCs w:val="0"/>
      </w:rPr>
    </w:lvl>
    <w:lvl w:ilvl="5">
      <w:start w:val="1"/>
      <w:numFmt w:val="decimal"/>
      <w:lvlText w:val="%6."/>
      <w:lvlJc w:val="left"/>
      <w:pPr>
        <w:ind w:left="4242" w:hanging="283"/>
      </w:pPr>
      <w:rPr>
        <w:b w:val="0"/>
        <w:bCs w:val="0"/>
      </w:rPr>
    </w:lvl>
    <w:lvl w:ilvl="6">
      <w:start w:val="1"/>
      <w:numFmt w:val="decimal"/>
      <w:lvlText w:val="%7."/>
      <w:lvlJc w:val="left"/>
      <w:pPr>
        <w:ind w:left="4949" w:hanging="283"/>
      </w:pPr>
      <w:rPr>
        <w:b w:val="0"/>
        <w:bCs w:val="0"/>
      </w:rPr>
    </w:lvl>
    <w:lvl w:ilvl="7">
      <w:start w:val="1"/>
      <w:numFmt w:val="decimal"/>
      <w:lvlText w:val="%8."/>
      <w:lvlJc w:val="left"/>
      <w:pPr>
        <w:ind w:left="5656" w:hanging="282.9999999999991"/>
      </w:pPr>
      <w:rPr>
        <w:b w:val="0"/>
        <w:bCs w:val="0"/>
      </w:rPr>
    </w:lvl>
    <w:lvl w:ilvl="8">
      <w:start w:val="1"/>
      <w:numFmt w:val="decimal"/>
      <w:lvlText w:val="%9."/>
      <w:lvlJc w:val="left"/>
      <w:pPr>
        <w:ind w:left="6363" w:hanging="283"/>
      </w:pPr>
      <w:rPr>
        <w:b w:val="0"/>
        <w:bCs w:val="0"/>
      </w:rPr>
    </w:lvl>
  </w:abstractNum>
  <w:abstractNum w:abstractNumId="3">
    <w:lvl w:ilvl="0">
      <w:start w:val="1"/>
      <w:numFmt w:val="bullet"/>
      <w:lvlText w:val=""/>
      <w:lvlJc w:val="left"/>
      <w:pPr>
        <w:ind w:left="707" w:hanging="282.99999999999994"/>
      </w:pPr>
      <w:rPr/>
    </w:lvl>
    <w:lvl w:ilvl="1">
      <w:start w:val="1"/>
      <w:numFmt w:val="bullet"/>
      <w:lvlText w:val=""/>
      <w:lvlJc w:val="left"/>
      <w:pPr>
        <w:ind w:left="1414" w:hanging="283"/>
      </w:pPr>
      <w:rPr/>
    </w:lvl>
    <w:lvl w:ilvl="2">
      <w:start w:val="1"/>
      <w:numFmt w:val="bullet"/>
      <w:lvlText w:val=""/>
      <w:lvlJc w:val="left"/>
      <w:pPr>
        <w:ind w:left="2121" w:hanging="283.0000000000002"/>
      </w:pPr>
      <w:rPr/>
    </w:lvl>
    <w:lvl w:ilvl="3">
      <w:start w:val="1"/>
      <w:numFmt w:val="bullet"/>
      <w:lvlText w:val=""/>
      <w:lvlJc w:val="left"/>
      <w:pPr>
        <w:ind w:left="2828" w:hanging="283"/>
      </w:pPr>
      <w:rPr/>
    </w:lvl>
    <w:lvl w:ilvl="4">
      <w:start w:val="1"/>
      <w:numFmt w:val="bullet"/>
      <w:lvlText w:val=""/>
      <w:lvlJc w:val="left"/>
      <w:pPr>
        <w:ind w:left="3535" w:hanging="283"/>
      </w:pPr>
      <w:rPr/>
    </w:lvl>
    <w:lvl w:ilvl="5">
      <w:start w:val="1"/>
      <w:numFmt w:val="bullet"/>
      <w:lvlText w:val=""/>
      <w:lvlJc w:val="left"/>
      <w:pPr>
        <w:ind w:left="4242" w:hanging="283"/>
      </w:pPr>
      <w:rPr/>
    </w:lvl>
    <w:lvl w:ilvl="6">
      <w:start w:val="1"/>
      <w:numFmt w:val="bullet"/>
      <w:lvlText w:val=""/>
      <w:lvlJc w:val="left"/>
      <w:pPr>
        <w:ind w:left="4949" w:hanging="283"/>
      </w:pPr>
      <w:rPr/>
    </w:lvl>
    <w:lvl w:ilvl="7">
      <w:start w:val="1"/>
      <w:numFmt w:val="bullet"/>
      <w:lvlText w:val=""/>
      <w:lvlJc w:val="left"/>
      <w:pPr>
        <w:ind w:left="5656" w:hanging="282.9999999999991"/>
      </w:pPr>
      <w:rPr/>
    </w:lvl>
    <w:lvl w:ilvl="8">
      <w:start w:val="1"/>
      <w:numFmt w:val="bullet"/>
      <w:lvlText w:val=""/>
      <w:lvlJc w:val="left"/>
      <w:pPr>
        <w:ind w:left="6363" w:hanging="283"/>
      </w:pPr>
      <w:rPr/>
    </w:lvl>
  </w:abstractNum>
  <w:abstractNum w:abstractNumId="4">
    <w:lvl w:ilvl="0">
      <w:start w:val="1"/>
      <w:numFmt w:val="bullet"/>
      <w:lvlText w:val=""/>
      <w:lvlJc w:val="left"/>
      <w:pPr>
        <w:ind w:left="707" w:hanging="282.99999999999994"/>
      </w:pPr>
      <w:rPr/>
    </w:lvl>
    <w:lvl w:ilvl="1">
      <w:start w:val="1"/>
      <w:numFmt w:val="bullet"/>
      <w:lvlText w:val=""/>
      <w:lvlJc w:val="left"/>
      <w:pPr>
        <w:ind w:left="1414" w:hanging="283"/>
      </w:pPr>
      <w:rPr/>
    </w:lvl>
    <w:lvl w:ilvl="2">
      <w:start w:val="1"/>
      <w:numFmt w:val="bullet"/>
      <w:lvlText w:val=""/>
      <w:lvlJc w:val="left"/>
      <w:pPr>
        <w:ind w:left="2121" w:hanging="283.0000000000002"/>
      </w:pPr>
      <w:rPr/>
    </w:lvl>
    <w:lvl w:ilvl="3">
      <w:start w:val="1"/>
      <w:numFmt w:val="bullet"/>
      <w:lvlText w:val=""/>
      <w:lvlJc w:val="left"/>
      <w:pPr>
        <w:ind w:left="2828" w:hanging="283"/>
      </w:pPr>
      <w:rPr/>
    </w:lvl>
    <w:lvl w:ilvl="4">
      <w:start w:val="1"/>
      <w:numFmt w:val="bullet"/>
      <w:lvlText w:val=""/>
      <w:lvlJc w:val="left"/>
      <w:pPr>
        <w:ind w:left="3535" w:hanging="283"/>
      </w:pPr>
      <w:rPr/>
    </w:lvl>
    <w:lvl w:ilvl="5">
      <w:start w:val="1"/>
      <w:numFmt w:val="bullet"/>
      <w:lvlText w:val=""/>
      <w:lvlJc w:val="left"/>
      <w:pPr>
        <w:ind w:left="4242" w:hanging="283"/>
      </w:pPr>
      <w:rPr/>
    </w:lvl>
    <w:lvl w:ilvl="6">
      <w:start w:val="1"/>
      <w:numFmt w:val="bullet"/>
      <w:lvlText w:val=""/>
      <w:lvlJc w:val="left"/>
      <w:pPr>
        <w:ind w:left="4949" w:hanging="283"/>
      </w:pPr>
      <w:rPr/>
    </w:lvl>
    <w:lvl w:ilvl="7">
      <w:start w:val="1"/>
      <w:numFmt w:val="bullet"/>
      <w:lvlText w:val=""/>
      <w:lvlJc w:val="left"/>
      <w:pPr>
        <w:ind w:left="5656" w:hanging="282.9999999999991"/>
      </w:pPr>
      <w:rPr/>
    </w:lvl>
    <w:lvl w:ilvl="8">
      <w:start w:val="1"/>
      <w:numFmt w:val="bullet"/>
      <w:lvlText w:val=""/>
      <w:lvlJc w:val="left"/>
      <w:pPr>
        <w:ind w:left="6363" w:hanging="283"/>
      </w:pPr>
      <w:rPr/>
    </w:lvl>
  </w:abstractNum>
  <w:abstractNum w:abstractNumId="5">
    <w:lvl w:ilvl="0">
      <w:start w:val="1"/>
      <w:numFmt w:val="bullet"/>
      <w:lvlText w:val=""/>
      <w:lvlJc w:val="left"/>
      <w:pPr>
        <w:ind w:left="707" w:hanging="282.99999999999994"/>
      </w:pPr>
      <w:rPr/>
    </w:lvl>
    <w:lvl w:ilvl="1">
      <w:start w:val="1"/>
      <w:numFmt w:val="bullet"/>
      <w:lvlText w:val=""/>
      <w:lvlJc w:val="left"/>
      <w:pPr>
        <w:ind w:left="1414" w:hanging="283"/>
      </w:pPr>
      <w:rPr/>
    </w:lvl>
    <w:lvl w:ilvl="2">
      <w:start w:val="1"/>
      <w:numFmt w:val="bullet"/>
      <w:lvlText w:val=""/>
      <w:lvlJc w:val="left"/>
      <w:pPr>
        <w:ind w:left="2121" w:hanging="283.0000000000002"/>
      </w:pPr>
      <w:rPr/>
    </w:lvl>
    <w:lvl w:ilvl="3">
      <w:start w:val="1"/>
      <w:numFmt w:val="bullet"/>
      <w:lvlText w:val=""/>
      <w:lvlJc w:val="left"/>
      <w:pPr>
        <w:ind w:left="2828" w:hanging="283"/>
      </w:pPr>
      <w:rPr/>
    </w:lvl>
    <w:lvl w:ilvl="4">
      <w:start w:val="1"/>
      <w:numFmt w:val="bullet"/>
      <w:lvlText w:val=""/>
      <w:lvlJc w:val="left"/>
      <w:pPr>
        <w:ind w:left="3535" w:hanging="283"/>
      </w:pPr>
      <w:rPr/>
    </w:lvl>
    <w:lvl w:ilvl="5">
      <w:start w:val="1"/>
      <w:numFmt w:val="bullet"/>
      <w:lvlText w:val=""/>
      <w:lvlJc w:val="left"/>
      <w:pPr>
        <w:ind w:left="4242" w:hanging="283"/>
      </w:pPr>
      <w:rPr/>
    </w:lvl>
    <w:lvl w:ilvl="6">
      <w:start w:val="1"/>
      <w:numFmt w:val="bullet"/>
      <w:lvlText w:val=""/>
      <w:lvlJc w:val="left"/>
      <w:pPr>
        <w:ind w:left="4949" w:hanging="283"/>
      </w:pPr>
      <w:rPr/>
    </w:lvl>
    <w:lvl w:ilvl="7">
      <w:start w:val="1"/>
      <w:numFmt w:val="bullet"/>
      <w:lvlText w:val=""/>
      <w:lvlJc w:val="left"/>
      <w:pPr>
        <w:ind w:left="5656" w:hanging="282.9999999999991"/>
      </w:pPr>
      <w:rPr/>
    </w:lvl>
    <w:lvl w:ilvl="8">
      <w:start w:val="1"/>
      <w:numFmt w:val="bullet"/>
      <w:lvlText w:val=""/>
      <w:lvlJc w:val="left"/>
      <w:pPr>
        <w:ind w:left="6363" w:hanging="283"/>
      </w:pPr>
      <w:rPr/>
    </w:lvl>
  </w:abstractNum>
  <w:abstractNum w:abstractNumId="6">
    <w:lvl w:ilvl="0">
      <w:start w:val="1"/>
      <w:numFmt w:val="bullet"/>
      <w:lvlText w:val=""/>
      <w:lvlJc w:val="left"/>
      <w:pPr>
        <w:ind w:left="707" w:hanging="282.99999999999994"/>
      </w:pPr>
      <w:rPr/>
    </w:lvl>
    <w:lvl w:ilvl="1">
      <w:start w:val="1"/>
      <w:numFmt w:val="bullet"/>
      <w:lvlText w:val=""/>
      <w:lvlJc w:val="left"/>
      <w:pPr>
        <w:ind w:left="1414" w:hanging="283"/>
      </w:pPr>
      <w:rPr/>
    </w:lvl>
    <w:lvl w:ilvl="2">
      <w:start w:val="1"/>
      <w:numFmt w:val="bullet"/>
      <w:lvlText w:val=""/>
      <w:lvlJc w:val="left"/>
      <w:pPr>
        <w:ind w:left="2121" w:hanging="283.0000000000002"/>
      </w:pPr>
      <w:rPr/>
    </w:lvl>
    <w:lvl w:ilvl="3">
      <w:start w:val="1"/>
      <w:numFmt w:val="bullet"/>
      <w:lvlText w:val=""/>
      <w:lvlJc w:val="left"/>
      <w:pPr>
        <w:ind w:left="2828" w:hanging="283"/>
      </w:pPr>
      <w:rPr/>
    </w:lvl>
    <w:lvl w:ilvl="4">
      <w:start w:val="1"/>
      <w:numFmt w:val="bullet"/>
      <w:lvlText w:val=""/>
      <w:lvlJc w:val="left"/>
      <w:pPr>
        <w:ind w:left="3535" w:hanging="283"/>
      </w:pPr>
      <w:rPr/>
    </w:lvl>
    <w:lvl w:ilvl="5">
      <w:start w:val="1"/>
      <w:numFmt w:val="bullet"/>
      <w:lvlText w:val=""/>
      <w:lvlJc w:val="left"/>
      <w:pPr>
        <w:ind w:left="4242" w:hanging="283"/>
      </w:pPr>
      <w:rPr/>
    </w:lvl>
    <w:lvl w:ilvl="6">
      <w:start w:val="1"/>
      <w:numFmt w:val="bullet"/>
      <w:lvlText w:val=""/>
      <w:lvlJc w:val="left"/>
      <w:pPr>
        <w:ind w:left="4949" w:hanging="283"/>
      </w:pPr>
      <w:rPr/>
    </w:lvl>
    <w:lvl w:ilvl="7">
      <w:start w:val="1"/>
      <w:numFmt w:val="bullet"/>
      <w:lvlText w:val=""/>
      <w:lvlJc w:val="left"/>
      <w:pPr>
        <w:ind w:left="5656" w:hanging="282.9999999999991"/>
      </w:pPr>
      <w:rPr/>
    </w:lvl>
    <w:lvl w:ilvl="8">
      <w:start w:val="1"/>
      <w:numFmt w:val="bullet"/>
      <w:lvlText w:val=""/>
      <w:lvlJc w:val="left"/>
      <w:pPr>
        <w:ind w:left="6363" w:hanging="283"/>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erif" w:cs="Liberation Serif" w:eastAsia="Liberation Serif" w:hAnsi="Liberation Serif"/>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eb.rockthesport.com/" TargetMode="External"/><Relationship Id="rId9" Type="http://schemas.openxmlformats.org/officeDocument/2006/relationships/hyperlink" Target="https://www.txantreakrosa.eus/" TargetMode="External"/><Relationship Id="rId5" Type="http://schemas.openxmlformats.org/officeDocument/2006/relationships/styles" Target="styles.xml"/><Relationship Id="rId6" Type="http://schemas.openxmlformats.org/officeDocument/2006/relationships/hyperlink" Target="https://web.rockthesport.com/" TargetMode="External"/><Relationship Id="rId7" Type="http://schemas.openxmlformats.org/officeDocument/2006/relationships/hyperlink" Target="https://web.rockthesport.com/" TargetMode="External"/><Relationship Id="rId8" Type="http://schemas.openxmlformats.org/officeDocument/2006/relationships/hyperlink" Target="https://www.txantreakrosa.eus/index.php/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