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282A" w:rsidRDefault="004A282A" w:rsidP="004A282A">
      <w:pPr>
        <w:jc w:val="center"/>
        <w:rPr>
          <w:b/>
          <w:sz w:val="36"/>
          <w:szCs w:val="36"/>
        </w:rPr>
      </w:pPr>
    </w:p>
    <w:p w:rsidR="00412C4B" w:rsidRDefault="00412C4B" w:rsidP="004A282A">
      <w:pPr>
        <w:jc w:val="center"/>
        <w:rPr>
          <w:b/>
          <w:sz w:val="36"/>
          <w:szCs w:val="36"/>
        </w:rPr>
      </w:pPr>
    </w:p>
    <w:p w:rsidR="004A282A" w:rsidRPr="004A282A" w:rsidRDefault="004A282A" w:rsidP="00412C4B">
      <w:pPr>
        <w:jc w:val="both"/>
        <w:rPr>
          <w:b/>
          <w:sz w:val="24"/>
          <w:szCs w:val="24"/>
        </w:rPr>
      </w:pPr>
      <w:r w:rsidRPr="004A282A">
        <w:rPr>
          <w:sz w:val="24"/>
          <w:szCs w:val="24"/>
        </w:rPr>
        <w:t xml:space="preserve">El Departamento de Agricultura, Ganadería y Medio Ambiente del Gobierno de Aragón, y los Ayuntamientos de </w:t>
      </w:r>
      <w:proofErr w:type="spellStart"/>
      <w:r w:rsidRPr="004A282A">
        <w:rPr>
          <w:sz w:val="24"/>
          <w:szCs w:val="24"/>
        </w:rPr>
        <w:t>Zuera</w:t>
      </w:r>
      <w:proofErr w:type="spellEnd"/>
      <w:r w:rsidRPr="004A282A">
        <w:rPr>
          <w:sz w:val="24"/>
          <w:szCs w:val="24"/>
        </w:rPr>
        <w:t xml:space="preserve"> y Castejón de </w:t>
      </w:r>
      <w:proofErr w:type="spellStart"/>
      <w:r w:rsidRPr="004A282A">
        <w:rPr>
          <w:sz w:val="24"/>
          <w:szCs w:val="24"/>
        </w:rPr>
        <w:t>Valdejasa</w:t>
      </w:r>
      <w:proofErr w:type="spellEnd"/>
      <w:r w:rsidRPr="004A282A">
        <w:rPr>
          <w:sz w:val="24"/>
          <w:szCs w:val="24"/>
        </w:rPr>
        <w:t xml:space="preserve"> crearon una ruta señalizada, inspirada en los montes afectados por el incendio que castigó la zona en el 2.008, “</w:t>
      </w:r>
      <w:r w:rsidRPr="004A282A">
        <w:rPr>
          <w:b/>
          <w:sz w:val="24"/>
          <w:szCs w:val="24"/>
        </w:rPr>
        <w:t>La ruta del bosque y el fuego”.</w:t>
      </w:r>
    </w:p>
    <w:p w:rsidR="004A282A" w:rsidRPr="004A282A" w:rsidRDefault="004A282A" w:rsidP="00412C4B">
      <w:pPr>
        <w:jc w:val="both"/>
        <w:rPr>
          <w:sz w:val="24"/>
          <w:szCs w:val="24"/>
        </w:rPr>
      </w:pPr>
      <w:r w:rsidRPr="004A282A">
        <w:rPr>
          <w:sz w:val="24"/>
          <w:szCs w:val="24"/>
        </w:rPr>
        <w:t>Es un itinerario didáctico que nos acerca a la riqueza natural y patrimonial de estos montes y, a su principal enemigo, los incendios forestales. Se colocaron paneles y mesas interpretativas en enclaves con atractivas vistas panorámicas.</w:t>
      </w:r>
    </w:p>
    <w:p w:rsidR="004A282A" w:rsidRPr="004A282A" w:rsidRDefault="004A282A" w:rsidP="00412C4B">
      <w:pPr>
        <w:jc w:val="both"/>
        <w:rPr>
          <w:sz w:val="24"/>
          <w:szCs w:val="24"/>
        </w:rPr>
      </w:pPr>
      <w:r w:rsidRPr="004A282A">
        <w:rPr>
          <w:sz w:val="24"/>
          <w:szCs w:val="24"/>
        </w:rPr>
        <w:t>La ruta que hemos creado este año nos llevará por la parte central de estos enclaves o Miradores para que conozcáis toda esta maravillosa zona y podáis contemplar la recuperación de estos montes. Os invitamos a que dediquéis un minuto a leer estos paneles informativos que nos explican la evolución del incendio, su extinción y la posterior recuperación.</w:t>
      </w:r>
    </w:p>
    <w:p w:rsidR="004A282A" w:rsidRDefault="004A282A" w:rsidP="00412C4B">
      <w:pPr>
        <w:jc w:val="both"/>
        <w:rPr>
          <w:sz w:val="24"/>
          <w:szCs w:val="24"/>
        </w:rPr>
      </w:pPr>
      <w:r w:rsidRPr="004A282A">
        <w:rPr>
          <w:sz w:val="24"/>
          <w:szCs w:val="24"/>
        </w:rPr>
        <w:t xml:space="preserve">Pasaremos por el Mirador de Puy Oliva, donde nos explican el operativo de extinción, y la restauración pos-incendio, el Mirador de la Mula donde nos cuentan estrategias de extinción y el Mirador del Monte Alto donde nos muestran la regeneración del bosque. </w:t>
      </w:r>
    </w:p>
    <w:p w:rsidR="00412C4B" w:rsidRDefault="00412C4B" w:rsidP="004A282A">
      <w:pPr>
        <w:jc w:val="both"/>
        <w:rPr>
          <w:sz w:val="24"/>
          <w:szCs w:val="24"/>
        </w:rPr>
      </w:pPr>
    </w:p>
    <w:p w:rsidR="00412C4B" w:rsidRPr="00412C4B" w:rsidRDefault="00412C4B" w:rsidP="004A282A">
      <w:pPr>
        <w:jc w:val="both"/>
        <w:rPr>
          <w:b/>
          <w:sz w:val="24"/>
          <w:szCs w:val="24"/>
        </w:rPr>
      </w:pPr>
      <w:r w:rsidRPr="00412C4B">
        <w:rPr>
          <w:b/>
          <w:sz w:val="24"/>
          <w:szCs w:val="24"/>
        </w:rPr>
        <w:t>ANDADA LARGA</w:t>
      </w:r>
    </w:p>
    <w:p w:rsidR="004A282A" w:rsidRDefault="004A282A" w:rsidP="004A282A">
      <w:pPr>
        <w:jc w:val="both"/>
        <w:rPr>
          <w:sz w:val="28"/>
          <w:szCs w:val="28"/>
        </w:rPr>
      </w:pPr>
      <w:r w:rsidRPr="004A282A">
        <w:rPr>
          <w:noProof/>
          <w:sz w:val="28"/>
          <w:szCs w:val="28"/>
          <w:lang w:eastAsia="es-ES"/>
        </w:rPr>
        <w:drawing>
          <wp:inline distT="0" distB="0" distL="0" distR="0">
            <wp:extent cx="5400040" cy="2443229"/>
            <wp:effectExtent l="0" t="0" r="0" b="0"/>
            <wp:docPr id="1" name="Imagen 1" descr="C:\Users\belen\Desktop\rockthesport\mapa andada larga 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len\Desktop\rockthesport\mapa andada larga 201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443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282A" w:rsidRPr="004A282A" w:rsidRDefault="004A282A" w:rsidP="00412C4B">
      <w:pPr>
        <w:spacing w:after="160" w:line="259" w:lineRule="auto"/>
        <w:ind w:left="-993" w:right="-710" w:firstLine="993"/>
        <w:rPr>
          <w:noProof/>
          <w:lang w:eastAsia="es-ES"/>
        </w:rPr>
      </w:pPr>
      <w:r w:rsidRPr="004A282A">
        <w:rPr>
          <w:noProof/>
          <w:lang w:eastAsia="es-ES"/>
        </w:rPr>
        <w:t>DESNIVEL ANDADA LARGA</w:t>
      </w:r>
    </w:p>
    <w:p w:rsidR="004A282A" w:rsidRPr="004A282A" w:rsidRDefault="004A282A" w:rsidP="004A282A">
      <w:pPr>
        <w:spacing w:after="160" w:line="259" w:lineRule="auto"/>
        <w:ind w:left="-993" w:right="-710"/>
        <w:rPr>
          <w:noProof/>
          <w:lang w:eastAsia="es-ES"/>
        </w:rPr>
      </w:pPr>
    </w:p>
    <w:p w:rsidR="004A282A" w:rsidRPr="004A282A" w:rsidRDefault="004A282A" w:rsidP="004A282A">
      <w:pPr>
        <w:spacing w:after="160" w:line="259" w:lineRule="auto"/>
        <w:ind w:left="-993" w:right="-710"/>
        <w:rPr>
          <w:noProof/>
          <w:lang w:eastAsia="es-ES"/>
        </w:rPr>
      </w:pPr>
      <w:r w:rsidRPr="004A282A">
        <w:rPr>
          <w:noProof/>
          <w:lang w:eastAsia="es-ES"/>
        </w:rPr>
        <w:drawing>
          <wp:inline distT="0" distB="0" distL="0" distR="0" wp14:anchorId="30C85256" wp14:editId="100B72B4">
            <wp:extent cx="6821182" cy="892810"/>
            <wp:effectExtent l="0" t="0" r="0" b="254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24915" cy="893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82A" w:rsidRPr="004A282A" w:rsidRDefault="004A282A" w:rsidP="004A282A">
      <w:pPr>
        <w:spacing w:after="160" w:line="259" w:lineRule="auto"/>
        <w:ind w:left="-993" w:right="-710"/>
        <w:rPr>
          <w:noProof/>
          <w:lang w:eastAsia="es-ES"/>
        </w:rPr>
      </w:pPr>
    </w:p>
    <w:p w:rsidR="004A282A" w:rsidRPr="004A282A" w:rsidRDefault="004A282A" w:rsidP="004A282A">
      <w:pPr>
        <w:spacing w:after="160" w:line="259" w:lineRule="auto"/>
        <w:ind w:left="-993" w:right="-710"/>
      </w:pPr>
      <w:r w:rsidRPr="004A282A">
        <w:t>ACUMULADO   455 M</w:t>
      </w:r>
    </w:p>
    <w:p w:rsidR="004A282A" w:rsidRDefault="004A282A" w:rsidP="004A282A">
      <w:pPr>
        <w:jc w:val="both"/>
        <w:rPr>
          <w:sz w:val="28"/>
          <w:szCs w:val="28"/>
        </w:rPr>
      </w:pPr>
    </w:p>
    <w:p w:rsidR="004A282A" w:rsidRDefault="004A282A" w:rsidP="004A282A">
      <w:pPr>
        <w:jc w:val="both"/>
        <w:rPr>
          <w:sz w:val="28"/>
          <w:szCs w:val="28"/>
        </w:rPr>
      </w:pPr>
    </w:p>
    <w:p w:rsidR="004A282A" w:rsidRDefault="004A282A" w:rsidP="004A282A">
      <w:pPr>
        <w:jc w:val="both"/>
        <w:rPr>
          <w:sz w:val="28"/>
          <w:szCs w:val="28"/>
        </w:rPr>
      </w:pPr>
    </w:p>
    <w:p w:rsidR="004A282A" w:rsidRDefault="004A282A" w:rsidP="004A282A">
      <w:pPr>
        <w:jc w:val="both"/>
        <w:rPr>
          <w:sz w:val="28"/>
          <w:szCs w:val="28"/>
        </w:rPr>
      </w:pPr>
      <w:r>
        <w:rPr>
          <w:sz w:val="28"/>
          <w:szCs w:val="28"/>
        </w:rPr>
        <w:t>CICLOTURISTA 58,5 KM</w:t>
      </w:r>
    </w:p>
    <w:p w:rsidR="00047E7A" w:rsidRPr="00E820FC" w:rsidRDefault="00047E7A" w:rsidP="004A282A">
      <w:pPr>
        <w:jc w:val="both"/>
        <w:rPr>
          <w:sz w:val="28"/>
          <w:szCs w:val="28"/>
        </w:rPr>
      </w:pPr>
    </w:p>
    <w:p w:rsidR="009C4748" w:rsidRDefault="004A282A">
      <w:r w:rsidRPr="004A282A">
        <w:rPr>
          <w:noProof/>
          <w:lang w:eastAsia="es-ES"/>
        </w:rPr>
        <w:drawing>
          <wp:inline distT="0" distB="0" distL="0" distR="0">
            <wp:extent cx="5400040" cy="2443229"/>
            <wp:effectExtent l="0" t="0" r="0" b="0"/>
            <wp:docPr id="4" name="Imagen 4" descr="C:\Users\belen\Desktop\rockthesport\mapa cicloturista 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belen\Desktop\rockthesport\mapa cicloturista 201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443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282A" w:rsidRDefault="004A282A"/>
    <w:p w:rsidR="004A282A" w:rsidRPr="004A282A" w:rsidRDefault="004A282A" w:rsidP="004A282A">
      <w:pPr>
        <w:spacing w:after="160" w:line="259" w:lineRule="auto"/>
        <w:ind w:left="-567" w:right="-710"/>
        <w:rPr>
          <w:noProof/>
          <w:lang w:eastAsia="es-ES"/>
        </w:rPr>
      </w:pPr>
    </w:p>
    <w:p w:rsidR="004A282A" w:rsidRPr="004A282A" w:rsidRDefault="00047E7A" w:rsidP="004A282A">
      <w:pPr>
        <w:spacing w:after="160" w:line="259" w:lineRule="auto"/>
        <w:ind w:left="-709" w:right="-710"/>
        <w:rPr>
          <w:noProof/>
          <w:lang w:eastAsia="es-ES"/>
        </w:rPr>
      </w:pPr>
      <w:r>
        <w:rPr>
          <w:noProof/>
          <w:lang w:eastAsia="es-ES"/>
        </w:rPr>
        <w:t>DESNIVEL CICLOTURISTA</w:t>
      </w:r>
    </w:p>
    <w:p w:rsidR="004A282A" w:rsidRPr="004A282A" w:rsidRDefault="004A282A" w:rsidP="004A282A">
      <w:pPr>
        <w:spacing w:after="160" w:line="259" w:lineRule="auto"/>
        <w:ind w:left="-993" w:right="-710"/>
        <w:rPr>
          <w:noProof/>
          <w:lang w:eastAsia="es-ES"/>
        </w:rPr>
      </w:pPr>
    </w:p>
    <w:p w:rsidR="004A282A" w:rsidRPr="004A282A" w:rsidRDefault="004A282A" w:rsidP="004A282A">
      <w:pPr>
        <w:spacing w:after="160" w:line="259" w:lineRule="auto"/>
        <w:ind w:left="-851" w:right="-710"/>
        <w:rPr>
          <w:noProof/>
          <w:lang w:eastAsia="es-ES"/>
        </w:rPr>
      </w:pPr>
    </w:p>
    <w:p w:rsidR="004A282A" w:rsidRPr="004A282A" w:rsidRDefault="004A282A" w:rsidP="004A282A">
      <w:pPr>
        <w:spacing w:after="160" w:line="259" w:lineRule="auto"/>
        <w:ind w:left="-567" w:right="-710"/>
        <w:rPr>
          <w:noProof/>
          <w:lang w:eastAsia="es-ES"/>
        </w:rPr>
      </w:pPr>
      <w:r w:rsidRPr="004A282A">
        <w:rPr>
          <w:noProof/>
          <w:lang w:eastAsia="es-ES"/>
        </w:rPr>
        <w:drawing>
          <wp:inline distT="0" distB="0" distL="0" distR="0" wp14:anchorId="0B81723C" wp14:editId="00081342">
            <wp:extent cx="5941060" cy="797560"/>
            <wp:effectExtent l="0" t="0" r="2540" b="254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797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82A" w:rsidRPr="004A282A" w:rsidRDefault="004A282A" w:rsidP="004A282A">
      <w:pPr>
        <w:spacing w:after="160" w:line="259" w:lineRule="auto"/>
        <w:ind w:left="-993" w:right="-710"/>
      </w:pPr>
    </w:p>
    <w:p w:rsidR="00412C4B" w:rsidRDefault="004A282A" w:rsidP="004A282A">
      <w:pPr>
        <w:spacing w:after="160" w:line="259" w:lineRule="auto"/>
        <w:ind w:left="-567" w:right="-710"/>
      </w:pPr>
      <w:r w:rsidRPr="004A282A">
        <w:t>ACUMULADO   1372 M</w:t>
      </w:r>
      <w:bookmarkStart w:id="0" w:name="_GoBack"/>
      <w:bookmarkEnd w:id="0"/>
    </w:p>
    <w:p w:rsidR="00412C4B" w:rsidRDefault="00412C4B" w:rsidP="004A282A">
      <w:pPr>
        <w:spacing w:after="160" w:line="259" w:lineRule="auto"/>
        <w:ind w:left="-567" w:right="-710"/>
      </w:pPr>
    </w:p>
    <w:p w:rsidR="00412C4B" w:rsidRDefault="00412C4B" w:rsidP="004A282A">
      <w:pPr>
        <w:spacing w:after="160" w:line="259" w:lineRule="auto"/>
        <w:ind w:left="-567" w:right="-710"/>
      </w:pPr>
    </w:p>
    <w:p w:rsidR="00412C4B" w:rsidRDefault="00412C4B" w:rsidP="004A282A">
      <w:pPr>
        <w:spacing w:after="160" w:line="259" w:lineRule="auto"/>
        <w:ind w:left="-567" w:right="-710"/>
      </w:pPr>
    </w:p>
    <w:p w:rsidR="00412C4B" w:rsidRDefault="00412C4B" w:rsidP="004A282A">
      <w:pPr>
        <w:spacing w:after="160" w:line="259" w:lineRule="auto"/>
        <w:ind w:left="-567" w:right="-710"/>
      </w:pPr>
    </w:p>
    <w:p w:rsidR="00412C4B" w:rsidRDefault="00412C4B" w:rsidP="004A282A">
      <w:pPr>
        <w:spacing w:after="160" w:line="259" w:lineRule="auto"/>
        <w:ind w:left="-567" w:right="-710"/>
      </w:pPr>
    </w:p>
    <w:p w:rsidR="00412C4B" w:rsidRDefault="00412C4B" w:rsidP="004A282A">
      <w:pPr>
        <w:spacing w:after="160" w:line="259" w:lineRule="auto"/>
        <w:ind w:left="-567" w:right="-710"/>
      </w:pPr>
    </w:p>
    <w:p w:rsidR="00412C4B" w:rsidRDefault="00412C4B" w:rsidP="004A282A">
      <w:pPr>
        <w:spacing w:after="160" w:line="259" w:lineRule="auto"/>
        <w:ind w:left="-567" w:right="-710"/>
      </w:pPr>
    </w:p>
    <w:p w:rsidR="00412C4B" w:rsidRDefault="00412C4B" w:rsidP="004A282A">
      <w:pPr>
        <w:spacing w:after="160" w:line="259" w:lineRule="auto"/>
        <w:ind w:left="-567" w:right="-710"/>
      </w:pPr>
    </w:p>
    <w:p w:rsidR="00412C4B" w:rsidRDefault="00412C4B" w:rsidP="004A282A">
      <w:pPr>
        <w:spacing w:after="160" w:line="259" w:lineRule="auto"/>
        <w:ind w:left="-567" w:right="-710"/>
      </w:pPr>
    </w:p>
    <w:p w:rsidR="00412C4B" w:rsidRDefault="00412C4B" w:rsidP="004A282A">
      <w:pPr>
        <w:spacing w:after="160" w:line="259" w:lineRule="auto"/>
        <w:ind w:left="-567" w:right="-710"/>
      </w:pPr>
    </w:p>
    <w:sectPr w:rsidR="00412C4B" w:rsidSect="004A282A">
      <w:pgSz w:w="11906" w:h="16838"/>
      <w:pgMar w:top="568" w:right="1701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82A"/>
    <w:rsid w:val="00047E7A"/>
    <w:rsid w:val="00412C4B"/>
    <w:rsid w:val="004A282A"/>
    <w:rsid w:val="006C3034"/>
    <w:rsid w:val="009C4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33A43"/>
  <w15:chartTrackingRefBased/>
  <w15:docId w15:val="{A2D355D5-464E-4518-9D67-A47A29C15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4A282A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196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belen</dc:creator>
  <cp:keywords/>
  <dc:description/>
  <cp:lastModifiedBy>belen</cp:lastModifiedBy>
  <cp:revision>3</cp:revision>
  <dcterms:created xsi:type="dcterms:W3CDTF">2016-05-04T12:54:00Z</dcterms:created>
  <dcterms:modified xsi:type="dcterms:W3CDTF">2016-05-04T12:57:00Z</dcterms:modified>
</cp:coreProperties>
</file>